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Marianne" w:hAnsi="Marianne" w:cs="Arial"/>
          <w:b/>
          <w:b/>
          <w:sz w:val="21"/>
          <w:szCs w:val="21"/>
        </w:rPr>
      </w:pPr>
      <w:r>
        <w:rPr>
          <w:rFonts w:cs="Arial" w:ascii="Marianne" w:hAnsi="Marianne"/>
          <w:b/>
          <w:sz w:val="21"/>
          <w:szCs w:val="21"/>
        </w:rPr>
        <w:t>ARRÊTÉ MUNICIPAL DU…/…/…</w:t>
      </w:r>
    </w:p>
    <w:p>
      <w:pPr>
        <w:pStyle w:val="Normal"/>
        <w:spacing w:before="0" w:after="0"/>
        <w:jc w:val="center"/>
        <w:rPr>
          <w:rFonts w:ascii="Marianne" w:hAnsi="Marianne"/>
          <w:sz w:val="21"/>
          <w:szCs w:val="21"/>
        </w:rPr>
      </w:pPr>
      <w:r>
        <w:rPr>
          <w:rFonts w:cs="Arial" w:ascii="Marianne" w:hAnsi="Marianne"/>
          <w:b/>
          <w:sz w:val="21"/>
          <w:szCs w:val="21"/>
        </w:rPr>
        <w:t xml:space="preserve">autorisant l’ouverture d’un </w:t>
      </w:r>
      <w:r>
        <w:rPr>
          <w:rFonts w:eastAsia="Times New Roman" w:cs="Arial" w:ascii="Marianne" w:hAnsi="Marianne"/>
          <w:b/>
          <w:sz w:val="21"/>
          <w:szCs w:val="21"/>
        </w:rPr>
        <w:t>É</w:t>
      </w:r>
      <w:r>
        <w:rPr>
          <w:rFonts w:cs="Arial" w:ascii="Marianne" w:hAnsi="Marianne"/>
          <w:b/>
          <w:sz w:val="21"/>
          <w:szCs w:val="21"/>
        </w:rPr>
        <w:t>tablissement Recevant du Public</w:t>
      </w:r>
    </w:p>
    <w:p>
      <w:pPr>
        <w:pStyle w:val="Normal"/>
        <w:jc w:val="both"/>
        <w:rPr>
          <w:rFonts w:ascii="Marianne" w:hAnsi="Marianne" w:cs="Arial"/>
          <w:sz w:val="21"/>
          <w:szCs w:val="21"/>
        </w:rPr>
      </w:pPr>
      <w:r>
        <w:rPr>
          <w:rFonts w:cs="Arial" w:ascii="Marianne" w:hAnsi="Marianne"/>
          <w:sz w:val="21"/>
          <w:szCs w:val="21"/>
        </w:rPr>
      </w:r>
    </w:p>
    <w:p>
      <w:pPr>
        <w:pStyle w:val="Normal"/>
        <w:jc w:val="both"/>
        <w:rPr>
          <w:rFonts w:ascii="Marianne" w:hAnsi="Marianne" w:cs="Arial"/>
          <w:sz w:val="21"/>
          <w:szCs w:val="21"/>
        </w:rPr>
      </w:pPr>
      <w:r>
        <w:rPr>
          <w:rFonts w:cs="Arial" w:ascii="Marianne" w:hAnsi="Marianne"/>
          <w:sz w:val="21"/>
          <w:szCs w:val="21"/>
        </w:rPr>
        <w:t>Le maire de…</w:t>
      </w:r>
    </w:p>
    <w:p>
      <w:pPr>
        <w:pStyle w:val="Normal"/>
        <w:jc w:val="both"/>
        <w:rPr>
          <w:rFonts w:ascii="Marianne" w:hAnsi="Marianne" w:cs="Arial"/>
          <w:sz w:val="21"/>
          <w:szCs w:val="21"/>
        </w:rPr>
      </w:pPr>
      <w:r>
        <w:rPr>
          <w:rFonts w:cs="Arial" w:ascii="Marianne" w:hAnsi="Marianne"/>
          <w:sz w:val="21"/>
          <w:szCs w:val="21"/>
        </w:rPr>
      </w:r>
    </w:p>
    <w:p>
      <w:pPr>
        <w:pStyle w:val="Normal"/>
        <w:jc w:val="both"/>
        <w:rPr>
          <w:rFonts w:ascii="Marianne" w:hAnsi="Marianne" w:cs="Arial"/>
          <w:sz w:val="21"/>
          <w:szCs w:val="21"/>
        </w:rPr>
      </w:pPr>
      <w:r>
        <w:rPr>
          <w:rFonts w:cs="Arial" w:ascii="Marianne" w:hAnsi="Marianne"/>
          <w:b/>
          <w:bCs/>
          <w:sz w:val="21"/>
          <w:szCs w:val="21"/>
        </w:rPr>
        <w:t>Vu</w:t>
      </w:r>
      <w:r>
        <w:rPr>
          <w:rFonts w:cs="Arial" w:ascii="Marianne" w:hAnsi="Marianne"/>
          <w:sz w:val="21"/>
          <w:szCs w:val="21"/>
        </w:rPr>
        <w:t xml:space="preserve"> le code général des collectivités territoriales, et notamment son article L2212-2 ;</w:t>
      </w:r>
    </w:p>
    <w:p>
      <w:pPr>
        <w:pStyle w:val="Normal"/>
        <w:jc w:val="both"/>
        <w:rPr>
          <w:rFonts w:ascii="Marianne" w:hAnsi="Marianne" w:cs="Arial"/>
          <w:sz w:val="21"/>
          <w:szCs w:val="21"/>
        </w:rPr>
      </w:pPr>
      <w:r>
        <w:rPr>
          <w:rFonts w:cs="Arial" w:ascii="Marianne" w:hAnsi="Marianne"/>
          <w:sz w:val="21"/>
          <w:szCs w:val="21"/>
        </w:rPr>
      </w:r>
    </w:p>
    <w:p>
      <w:pPr>
        <w:pStyle w:val="Normal"/>
        <w:jc w:val="both"/>
        <w:rPr>
          <w:rFonts w:ascii="Marianne" w:hAnsi="Marianne" w:cs="Arial"/>
          <w:sz w:val="21"/>
          <w:szCs w:val="21"/>
        </w:rPr>
      </w:pPr>
      <w:r>
        <w:rPr>
          <w:rFonts w:cs="Arial" w:ascii="Marianne" w:hAnsi="Marianne"/>
          <w:b/>
          <w:bCs/>
          <w:sz w:val="21"/>
          <w:szCs w:val="21"/>
        </w:rPr>
        <w:t>Vu</w:t>
      </w:r>
      <w:r>
        <w:rPr>
          <w:rFonts w:cs="Arial" w:ascii="Marianne" w:hAnsi="Marianne"/>
          <w:sz w:val="21"/>
          <w:szCs w:val="21"/>
        </w:rPr>
        <w:t xml:space="preserve"> le code de la construction et de l’habitation, et notamment ses articles R143-1 à R143-47, R184-4 et R184-5 ;</w:t>
      </w:r>
    </w:p>
    <w:p>
      <w:pPr>
        <w:pStyle w:val="Normal"/>
        <w:jc w:val="both"/>
        <w:rPr>
          <w:rFonts w:ascii="Marianne" w:hAnsi="Marianne" w:cs="Arial"/>
          <w:sz w:val="21"/>
          <w:szCs w:val="21"/>
        </w:rPr>
      </w:pPr>
      <w:r>
        <w:rPr>
          <w:rFonts w:cs="Arial" w:ascii="Marianne" w:hAnsi="Marianne"/>
          <w:sz w:val="21"/>
          <w:szCs w:val="21"/>
        </w:rPr>
      </w:r>
    </w:p>
    <w:p>
      <w:pPr>
        <w:pStyle w:val="Normal"/>
        <w:jc w:val="both"/>
        <w:rPr>
          <w:rFonts w:ascii="Marianne" w:hAnsi="Marianne" w:cs="Arial"/>
          <w:sz w:val="21"/>
          <w:szCs w:val="21"/>
        </w:rPr>
      </w:pPr>
      <w:r>
        <w:rPr>
          <w:rFonts w:cs="Arial" w:ascii="Marianne" w:hAnsi="Marianne"/>
          <w:b/>
          <w:bCs/>
          <w:sz w:val="21"/>
          <w:szCs w:val="21"/>
        </w:rPr>
        <w:t>Vu</w:t>
      </w:r>
      <w:r>
        <w:rPr>
          <w:rFonts w:cs="Arial" w:ascii="Marianne" w:hAnsi="Marianne"/>
          <w:sz w:val="21"/>
          <w:szCs w:val="21"/>
        </w:rPr>
        <w:t xml:space="preserve"> le décret n° 95-260 du 8 mars 1995 modifié relatif à la commission consultative départementale de sécurité et d’accessibilité ;</w:t>
      </w:r>
    </w:p>
    <w:p>
      <w:pPr>
        <w:pStyle w:val="Normal"/>
        <w:jc w:val="both"/>
        <w:rPr>
          <w:rFonts w:ascii="Marianne" w:hAnsi="Marianne" w:cs="Arial"/>
          <w:sz w:val="21"/>
          <w:szCs w:val="21"/>
        </w:rPr>
      </w:pPr>
      <w:r>
        <w:rPr>
          <w:rFonts w:cs="Arial" w:ascii="Marianne" w:hAnsi="Marianne"/>
          <w:sz w:val="21"/>
          <w:szCs w:val="21"/>
        </w:rPr>
      </w:r>
    </w:p>
    <w:p>
      <w:pPr>
        <w:pStyle w:val="Normal"/>
        <w:jc w:val="both"/>
        <w:rPr>
          <w:rFonts w:ascii="Marianne" w:hAnsi="Marianne" w:cs="Arial"/>
          <w:sz w:val="21"/>
          <w:szCs w:val="21"/>
        </w:rPr>
      </w:pPr>
      <w:r>
        <w:rPr>
          <w:rFonts w:cs="Arial" w:ascii="Marianne" w:hAnsi="Marianne"/>
          <w:b/>
          <w:bCs/>
          <w:sz w:val="21"/>
          <w:szCs w:val="21"/>
        </w:rPr>
        <w:t>Vu</w:t>
      </w:r>
      <w:r>
        <w:rPr>
          <w:rFonts w:cs="Arial" w:ascii="Marianne" w:hAnsi="Marianne"/>
          <w:sz w:val="21"/>
          <w:szCs w:val="21"/>
        </w:rPr>
        <w:t xml:space="preserve"> l’arrêté du ministre de l’intérieur du 25 juin 1980 modifié, portant règlement de sécurité contre les risques d’incendie et de panique dans les établissements recevant du public (ERP) ;</w:t>
      </w:r>
    </w:p>
    <w:p>
      <w:pPr>
        <w:pStyle w:val="Normal"/>
        <w:jc w:val="both"/>
        <w:rPr>
          <w:rFonts w:ascii="Marianne" w:hAnsi="Marianne" w:cs="Arial"/>
          <w:sz w:val="21"/>
          <w:szCs w:val="21"/>
        </w:rPr>
      </w:pPr>
      <w:r>
        <w:rPr>
          <w:rFonts w:cs="Arial" w:ascii="Marianne" w:hAnsi="Marianne"/>
          <w:sz w:val="21"/>
          <w:szCs w:val="21"/>
        </w:rPr>
      </w:r>
    </w:p>
    <w:p>
      <w:pPr>
        <w:pStyle w:val="Normal"/>
        <w:jc w:val="both"/>
        <w:rPr>
          <w:rFonts w:ascii="Marianne" w:hAnsi="Marianne"/>
          <w:sz w:val="21"/>
          <w:szCs w:val="21"/>
        </w:rPr>
      </w:pPr>
      <w:r>
        <w:rPr>
          <w:rFonts w:cs="Arial" w:ascii="Marianne" w:hAnsi="Marianne"/>
          <w:b/>
          <w:bCs/>
          <w:sz w:val="21"/>
          <w:szCs w:val="21"/>
        </w:rPr>
        <w:t>Vu</w:t>
      </w:r>
      <w:r>
        <w:rPr>
          <w:rFonts w:cs="Arial" w:ascii="Marianne" w:hAnsi="Marianne"/>
          <w:sz w:val="21"/>
          <w:szCs w:val="21"/>
        </w:rPr>
        <w:t xml:space="preserve"> l’arrêté préfectoral n° 2021 0633 du 08 avril 2021 relatif à la commission consultative départementale de sécurité et d’accessibilité, à ses sous-commissions spécialisées et aux commissions d’arrondissement pour la sécurité contre les risques d’incendie et de panique dans les ERP ;</w:t>
      </w:r>
    </w:p>
    <w:p>
      <w:pPr>
        <w:pStyle w:val="Normal"/>
        <w:jc w:val="both"/>
        <w:rPr>
          <w:rFonts w:ascii="Marianne" w:hAnsi="Marianne" w:cs="Arial"/>
          <w:sz w:val="21"/>
          <w:szCs w:val="21"/>
        </w:rPr>
      </w:pPr>
      <w:r>
        <w:rPr>
          <w:rFonts w:cs="Arial" w:ascii="Marianne" w:hAnsi="Marianne"/>
          <w:sz w:val="21"/>
          <w:szCs w:val="21"/>
        </w:rPr>
      </w:r>
    </w:p>
    <w:p>
      <w:pPr>
        <w:pStyle w:val="Normal"/>
        <w:jc w:val="both"/>
        <w:rPr>
          <w:rFonts w:ascii="Marianne" w:hAnsi="Marianne"/>
          <w:sz w:val="21"/>
          <w:szCs w:val="21"/>
        </w:rPr>
      </w:pPr>
      <w:r>
        <w:rPr>
          <w:rFonts w:cs="Arial" w:ascii="Marianne" w:hAnsi="Marianne"/>
          <w:b/>
          <w:bCs/>
          <w:sz w:val="21"/>
          <w:szCs w:val="21"/>
        </w:rPr>
        <w:t>Considérant</w:t>
      </w:r>
      <w:r>
        <w:rPr>
          <w:rFonts w:cs="Arial" w:ascii="Marianne" w:hAnsi="Marianne"/>
          <w:sz w:val="21"/>
          <w:szCs w:val="21"/>
        </w:rPr>
        <w:t xml:space="preserve"> l’avis favorable </w:t>
      </w:r>
      <w:r>
        <w:rPr>
          <w:rFonts w:cs="Arial" w:ascii="Marianne" w:hAnsi="Marianne"/>
          <w:i w:val="false"/>
          <w:iCs w:val="false"/>
          <w:sz w:val="21"/>
          <w:szCs w:val="21"/>
        </w:rPr>
        <w:t>[ou défavorable]</w:t>
      </w:r>
      <w:r>
        <w:rPr>
          <w:rFonts w:cs="Arial" w:ascii="Marianne" w:hAnsi="Marianne"/>
          <w:sz w:val="21"/>
          <w:szCs w:val="21"/>
        </w:rPr>
        <w:t xml:space="preserve"> de la commission d’arrondissement pour la sécurité contre les risques d’incendie et de panique dans les ERP </w:t>
      </w:r>
      <w:r>
        <w:rPr>
          <w:rFonts w:cs="Arial" w:ascii="Marianne" w:hAnsi="Marianne"/>
          <w:i w:val="false"/>
          <w:iCs w:val="false"/>
          <w:sz w:val="21"/>
          <w:szCs w:val="21"/>
        </w:rPr>
        <w:t xml:space="preserve">[ou de la sous-commission départementale pour la sécurité contre les risques d'incendie et de panique dans les </w:t>
      </w:r>
      <w:r>
        <w:rPr>
          <w:rFonts w:eastAsia="Times New Roman" w:cs="Arial" w:ascii="Marianne" w:hAnsi="Marianne"/>
          <w:i w:val="false"/>
          <w:iCs w:val="false"/>
          <w:sz w:val="21"/>
          <w:szCs w:val="21"/>
        </w:rPr>
        <w:t>É</w:t>
      </w:r>
      <w:r>
        <w:rPr>
          <w:rFonts w:cs="Arial" w:ascii="Marianne" w:hAnsi="Marianne"/>
          <w:i w:val="false"/>
          <w:iCs w:val="false"/>
          <w:sz w:val="21"/>
          <w:szCs w:val="21"/>
        </w:rPr>
        <w:t xml:space="preserve">tablissements Recevant du Public et les Immeubles de Grande Hauteur] </w:t>
      </w:r>
      <w:r>
        <w:rPr>
          <w:rFonts w:cs="Arial" w:ascii="Marianne" w:hAnsi="Marianne"/>
          <w:sz w:val="21"/>
          <w:szCs w:val="21"/>
        </w:rPr>
        <w:t>du …/…/… .</w:t>
      </w:r>
    </w:p>
    <w:p>
      <w:pPr>
        <w:pStyle w:val="Normal"/>
        <w:jc w:val="center"/>
        <w:rPr>
          <w:rFonts w:ascii="Marianne" w:hAnsi="Marianne" w:cs="Arial"/>
          <w:sz w:val="21"/>
          <w:szCs w:val="21"/>
        </w:rPr>
      </w:pPr>
      <w:r>
        <w:rPr>
          <w:rFonts w:cs="Arial" w:ascii="Marianne" w:hAnsi="Marianne"/>
          <w:sz w:val="21"/>
          <w:szCs w:val="21"/>
        </w:rPr>
      </w:r>
    </w:p>
    <w:p>
      <w:pPr>
        <w:pStyle w:val="Normal"/>
        <w:jc w:val="center"/>
        <w:rPr>
          <w:rFonts w:ascii="Marianne" w:hAnsi="Marianne" w:cs="Arial"/>
          <w:b/>
          <w:b/>
          <w:spacing w:val="60"/>
          <w:sz w:val="21"/>
          <w:szCs w:val="21"/>
        </w:rPr>
      </w:pPr>
      <w:r>
        <w:rPr>
          <w:rFonts w:cs="Arial" w:ascii="Marianne" w:hAnsi="Marianne"/>
          <w:b/>
          <w:spacing w:val="60"/>
          <w:sz w:val="21"/>
          <w:szCs w:val="21"/>
        </w:rPr>
      </w:r>
    </w:p>
    <w:p>
      <w:pPr>
        <w:pStyle w:val="Normal"/>
        <w:jc w:val="center"/>
        <w:rPr>
          <w:rFonts w:ascii="Marianne" w:hAnsi="Marianne" w:cs="Arial"/>
          <w:b/>
          <w:b/>
          <w:spacing w:val="60"/>
          <w:sz w:val="21"/>
          <w:szCs w:val="21"/>
        </w:rPr>
      </w:pPr>
      <w:r>
        <w:rPr>
          <w:rFonts w:cs="Arial" w:ascii="Marianne" w:hAnsi="Marianne"/>
          <w:b/>
          <w:spacing w:val="60"/>
          <w:sz w:val="21"/>
          <w:szCs w:val="21"/>
        </w:rPr>
      </w:r>
    </w:p>
    <w:p>
      <w:pPr>
        <w:pStyle w:val="Normal"/>
        <w:jc w:val="center"/>
        <w:rPr>
          <w:rFonts w:ascii="Marianne" w:hAnsi="Marianne" w:cs="Arial"/>
          <w:b/>
          <w:b/>
          <w:spacing w:val="60"/>
          <w:sz w:val="21"/>
          <w:szCs w:val="21"/>
        </w:rPr>
      </w:pPr>
      <w:r>
        <w:rPr>
          <w:rFonts w:cs="Arial" w:ascii="Marianne" w:hAnsi="Marianne"/>
          <w:b/>
          <w:spacing w:val="60"/>
          <w:sz w:val="21"/>
          <w:szCs w:val="21"/>
        </w:rPr>
        <w:t>ARRÊTE</w:t>
      </w:r>
    </w:p>
    <w:p>
      <w:pPr>
        <w:pStyle w:val="Normal"/>
        <w:jc w:val="center"/>
        <w:rPr>
          <w:rFonts w:ascii="Marianne" w:hAnsi="Marianne"/>
          <w:sz w:val="21"/>
          <w:szCs w:val="21"/>
        </w:rPr>
      </w:pPr>
      <w:r>
        <w:rPr/>
      </w:r>
    </w:p>
    <w:p>
      <w:pPr>
        <w:pStyle w:val="Normal"/>
        <w:jc w:val="both"/>
        <w:rPr>
          <w:rFonts w:ascii="Marianne" w:hAnsi="Marianne" w:cs="Arial"/>
          <w:b/>
          <w:b/>
          <w:sz w:val="21"/>
          <w:szCs w:val="21"/>
        </w:rPr>
      </w:pPr>
      <w:r>
        <w:rPr>
          <w:rFonts w:cs="Arial" w:ascii="Marianne" w:hAnsi="Marianne"/>
          <w:b/>
          <w:sz w:val="21"/>
          <w:szCs w:val="21"/>
        </w:rPr>
      </w:r>
    </w:p>
    <w:p>
      <w:pPr>
        <w:pStyle w:val="Normal"/>
        <w:jc w:val="both"/>
        <w:rPr>
          <w:rFonts w:ascii="Marianne" w:hAnsi="Marianne"/>
          <w:sz w:val="21"/>
          <w:szCs w:val="21"/>
        </w:rPr>
      </w:pPr>
      <w:r>
        <w:rPr>
          <w:rFonts w:cs="Arial" w:ascii="Marianne" w:hAnsi="Marianne"/>
          <w:b/>
          <w:sz w:val="21"/>
          <w:szCs w:val="21"/>
        </w:rPr>
        <w:t>Article 1</w:t>
      </w:r>
      <w:r>
        <w:rPr>
          <w:rFonts w:cs="Arial" w:ascii="Marianne" w:hAnsi="Marianne"/>
          <w:b/>
          <w:sz w:val="21"/>
          <w:szCs w:val="21"/>
          <w:vertAlign w:val="superscript"/>
        </w:rPr>
        <w:t>er</w:t>
      </w:r>
      <w:r>
        <w:rPr>
          <w:rFonts w:cs="Arial" w:ascii="Marianne" w:hAnsi="Marianne"/>
          <w:b/>
          <w:sz w:val="21"/>
          <w:szCs w:val="21"/>
        </w:rPr>
        <w:t xml:space="preserve"> : </w:t>
      </w:r>
      <w:r>
        <w:rPr>
          <w:rFonts w:cs="Arial" w:ascii="Marianne" w:hAnsi="Marianne"/>
          <w:bCs/>
          <w:sz w:val="21"/>
          <w:szCs w:val="21"/>
        </w:rPr>
        <w:t>L</w:t>
      </w:r>
      <w:r>
        <w:rPr>
          <w:rFonts w:cs="Arial" w:ascii="Marianne" w:hAnsi="Marianne"/>
          <w:sz w:val="21"/>
          <w:szCs w:val="21"/>
        </w:rPr>
        <w:t>’établissement dénommé « …», sis… à…, classé en type…  de la…</w:t>
      </w:r>
      <w:r>
        <w:rPr>
          <w:rFonts w:cs="Arial" w:ascii="Marianne" w:hAnsi="Marianne"/>
          <w:sz w:val="21"/>
          <w:szCs w:val="21"/>
          <w:vertAlign w:val="superscript"/>
        </w:rPr>
        <w:t>ème</w:t>
      </w:r>
      <w:r>
        <w:rPr>
          <w:rFonts w:cs="Arial" w:ascii="Marianne" w:hAnsi="Marianne"/>
          <w:sz w:val="21"/>
          <w:szCs w:val="21"/>
        </w:rPr>
        <w:t xml:space="preserve"> catégorie relevant de la réglementation des ERP est autorisé à ouvrir au public à compter du…/…/… .</w:t>
      </w:r>
    </w:p>
    <w:p>
      <w:pPr>
        <w:pStyle w:val="Normal"/>
        <w:jc w:val="both"/>
        <w:rPr>
          <w:rFonts w:ascii="Marianne" w:hAnsi="Marianne" w:cs="Arial"/>
          <w:sz w:val="21"/>
          <w:szCs w:val="21"/>
        </w:rPr>
      </w:pPr>
      <w:r>
        <w:rPr>
          <w:rFonts w:cs="Arial" w:ascii="Marianne" w:hAnsi="Marianne"/>
          <w:sz w:val="21"/>
          <w:szCs w:val="21"/>
        </w:rPr>
      </w:r>
    </w:p>
    <w:p>
      <w:pPr>
        <w:pStyle w:val="Normal"/>
        <w:jc w:val="both"/>
        <w:rPr>
          <w:rFonts w:ascii="Marianne" w:hAnsi="Marianne"/>
          <w:sz w:val="21"/>
          <w:szCs w:val="21"/>
        </w:rPr>
      </w:pPr>
      <w:r>
        <w:rPr>
          <w:rFonts w:cs="Arial" w:ascii="Marianne" w:hAnsi="Marianne"/>
          <w:b/>
          <w:sz w:val="21"/>
          <w:szCs w:val="21"/>
        </w:rPr>
        <w:t xml:space="preserve">Article 2 : </w:t>
      </w:r>
      <w:r>
        <w:rPr>
          <w:rFonts w:cs="Arial" w:ascii="Marianne" w:hAnsi="Marianne"/>
          <w:sz w:val="21"/>
          <w:szCs w:val="21"/>
        </w:rPr>
        <w:t>Les prescriptions mentionnées dans le procès-verbal de la commission de sécurité du… devront être réalisées dans les délais fixés ci-dessous :</w:t>
      </w:r>
    </w:p>
    <w:p>
      <w:pPr>
        <w:pStyle w:val="Normal"/>
        <w:jc w:val="both"/>
        <w:rPr>
          <w:rFonts w:ascii="Marianne" w:hAnsi="Marianne"/>
          <w:sz w:val="21"/>
          <w:szCs w:val="21"/>
        </w:rPr>
      </w:pPr>
      <w:r>
        <w:rPr>
          <w:rFonts w:ascii="Marianne" w:hAnsi="Marianne"/>
          <w:sz w:val="21"/>
          <w:szCs w:val="21"/>
        </w:rPr>
      </w:r>
    </w:p>
    <w:p>
      <w:pPr>
        <w:pStyle w:val="Normal"/>
        <w:jc w:val="both"/>
        <w:rPr>
          <w:rFonts w:ascii="Marianne" w:hAnsi="Marianne" w:cs="Arial"/>
          <w:sz w:val="21"/>
          <w:szCs w:val="21"/>
        </w:rPr>
      </w:pPr>
      <w:r>
        <w:rPr>
          <w:rFonts w:cs="Arial" w:ascii="Marianne" w:hAnsi="Marianne"/>
          <w:sz w:val="21"/>
          <w:szCs w:val="21"/>
        </w:rPr>
        <w:t>– </w:t>
      </w:r>
      <w:r>
        <w:rPr>
          <w:rFonts w:cs="Arial" w:ascii="Marianne" w:hAnsi="Marianne"/>
          <w:sz w:val="21"/>
          <w:szCs w:val="21"/>
        </w:rPr>
        <w:t>prescription(s) nouvelle (s) n°… : [date limite à préciser]</w:t>
      </w:r>
    </w:p>
    <w:p>
      <w:pPr>
        <w:pStyle w:val="Normal"/>
        <w:jc w:val="both"/>
        <w:rPr>
          <w:rFonts w:ascii="Marianne" w:hAnsi="Marianne" w:cs="Arial"/>
          <w:sz w:val="21"/>
          <w:szCs w:val="21"/>
        </w:rPr>
      </w:pPr>
      <w:r>
        <w:rPr>
          <w:rFonts w:cs="Arial" w:ascii="Marianne" w:hAnsi="Marianne"/>
          <w:sz w:val="21"/>
          <w:szCs w:val="21"/>
        </w:rPr>
        <w:t>– </w:t>
      </w:r>
      <w:r>
        <w:rPr>
          <w:rFonts w:cs="Arial" w:ascii="Marianne" w:hAnsi="Marianne"/>
          <w:sz w:val="21"/>
          <w:szCs w:val="21"/>
        </w:rPr>
        <w:t xml:space="preserve">prescription(s) ancienne (s) ou nouvelle (s) n°… : [date limite à préciser] </w:t>
      </w:r>
    </w:p>
    <w:p>
      <w:pPr>
        <w:pStyle w:val="Normal"/>
        <w:jc w:val="both"/>
        <w:rPr>
          <w:rFonts w:ascii="Marianne" w:hAnsi="Marianne" w:cs="Arial"/>
          <w:i/>
          <w:i/>
          <w:iCs/>
          <w:sz w:val="21"/>
          <w:szCs w:val="21"/>
        </w:rPr>
      </w:pPr>
      <w:r>
        <w:rPr>
          <w:rFonts w:cs="Arial" w:ascii="Marianne" w:hAnsi="Marianne"/>
          <w:i/>
          <w:iCs/>
          <w:sz w:val="21"/>
          <w:szCs w:val="21"/>
        </w:rPr>
      </w:r>
    </w:p>
    <w:p>
      <w:pPr>
        <w:pStyle w:val="Normal"/>
        <w:jc w:val="both"/>
        <w:rPr>
          <w:rFonts w:ascii="Marianne" w:hAnsi="Marianne"/>
          <w:sz w:val="21"/>
          <w:szCs w:val="21"/>
        </w:rPr>
      </w:pPr>
      <w:r>
        <w:rPr>
          <w:rFonts w:cs="Arial" w:ascii="Marianne" w:hAnsi="Marianne"/>
          <w:b/>
          <w:sz w:val="21"/>
          <w:szCs w:val="21"/>
        </w:rPr>
        <w:t xml:space="preserve">Article 3 : </w:t>
      </w:r>
      <w:r>
        <w:rPr>
          <w:rFonts w:cs="Arial" w:ascii="Marianne" w:hAnsi="Marianne"/>
          <w:bCs/>
          <w:sz w:val="21"/>
          <w:szCs w:val="21"/>
        </w:rPr>
        <w:t>L’exploitant est tenu de maintenir son établissement en conformité avec les dispositions du code de la construction et de l’habitation et du règlement de sécurité contre l’incendie et la panique précités.</w:t>
      </w:r>
    </w:p>
    <w:p>
      <w:pPr>
        <w:pStyle w:val="Normal"/>
        <w:jc w:val="both"/>
        <w:rPr>
          <w:rFonts w:ascii="Marianne" w:hAnsi="Marianne" w:cs="Arial"/>
          <w:bCs/>
          <w:sz w:val="21"/>
          <w:szCs w:val="21"/>
        </w:rPr>
      </w:pPr>
      <w:r>
        <w:rPr>
          <w:rFonts w:cs="Arial" w:ascii="Marianne" w:hAnsi="Marianne"/>
          <w:bCs/>
          <w:sz w:val="21"/>
          <w:szCs w:val="21"/>
        </w:rPr>
      </w:r>
    </w:p>
    <w:p>
      <w:pPr>
        <w:pStyle w:val="Normal"/>
        <w:jc w:val="both"/>
        <w:rPr>
          <w:rFonts w:ascii="Marianne" w:hAnsi="Marianne"/>
          <w:sz w:val="21"/>
          <w:szCs w:val="21"/>
        </w:rPr>
      </w:pPr>
      <w:r>
        <w:rPr>
          <w:rFonts w:cs="Arial" w:ascii="Marianne" w:hAnsi="Marianne"/>
          <w:b/>
          <w:sz w:val="21"/>
          <w:szCs w:val="21"/>
        </w:rPr>
        <w:t>Article 4</w:t>
      </w:r>
      <w:r>
        <w:rPr>
          <w:rFonts w:cs="Arial" w:ascii="Marianne" w:hAnsi="Marianne"/>
          <w:bCs/>
          <w:sz w:val="21"/>
          <w:szCs w:val="21"/>
        </w:rPr>
        <w:t> : Tous les travaux qui ne sont pas soumis à permis de construire mais qui entraînent une modification de la distribution intérieure ou nécessitent l’utilisation d’équipement, de matériaux ou d’éléments de construction soumis à des exigences réglementaires, doivent faire l’objet d’une demande d’autorisation. Il en est de même des changements de destination des locaux, des travaux d’extension ou de remplacement des installations techniques et des aménagements susceptibles de modifier les conditions de desserte de l’établissement.</w:t>
      </w:r>
    </w:p>
    <w:p>
      <w:pPr>
        <w:pStyle w:val="Normal"/>
        <w:jc w:val="both"/>
        <w:rPr>
          <w:rFonts w:ascii="Marianne" w:hAnsi="Marianne" w:cs="Arial"/>
          <w:sz w:val="21"/>
          <w:szCs w:val="21"/>
        </w:rPr>
      </w:pPr>
      <w:r>
        <w:rPr>
          <w:rFonts w:cs="Arial" w:ascii="Marianne" w:hAnsi="Marianne"/>
          <w:sz w:val="21"/>
          <w:szCs w:val="21"/>
        </w:rPr>
      </w:r>
    </w:p>
    <w:p>
      <w:pPr>
        <w:pStyle w:val="Normal"/>
        <w:jc w:val="both"/>
        <w:rPr>
          <w:rFonts w:ascii="Marianne" w:hAnsi="Marianne"/>
          <w:sz w:val="21"/>
          <w:szCs w:val="21"/>
        </w:rPr>
      </w:pPr>
      <w:r>
        <w:rPr>
          <w:rFonts w:cs="Arial" w:ascii="Marianne" w:hAnsi="Marianne"/>
          <w:b/>
          <w:sz w:val="21"/>
          <w:szCs w:val="21"/>
        </w:rPr>
        <w:t xml:space="preserve">Article 5 : </w:t>
      </w:r>
      <w:r>
        <w:rPr>
          <w:rFonts w:cs="Arial" w:ascii="Marianne" w:hAnsi="Marianne"/>
          <w:bCs/>
          <w:sz w:val="21"/>
          <w:szCs w:val="21"/>
        </w:rPr>
        <w:t>L</w:t>
      </w:r>
      <w:r>
        <w:rPr>
          <w:rFonts w:cs="Arial" w:ascii="Marianne" w:hAnsi="Marianne"/>
          <w:sz w:val="21"/>
          <w:szCs w:val="21"/>
        </w:rPr>
        <w:t>e présent arrêté est susceptible de recours devant le Tribunal Administratif de Clermont-Ferrand dans un délai de deux mois à compter de sa notification.</w:t>
      </w:r>
    </w:p>
    <w:p>
      <w:pPr>
        <w:pStyle w:val="Normal"/>
        <w:ind w:left="0" w:right="0" w:firstLine="24"/>
        <w:jc w:val="both"/>
        <w:rPr>
          <w:rFonts w:ascii="Marianne" w:hAnsi="Marianne" w:cs="Arial"/>
          <w:sz w:val="21"/>
          <w:szCs w:val="21"/>
        </w:rPr>
      </w:pPr>
      <w:r>
        <w:rPr>
          <w:rFonts w:cs="Arial" w:ascii="Marianne" w:hAnsi="Marianne"/>
          <w:sz w:val="21"/>
          <w:szCs w:val="21"/>
        </w:rPr>
      </w:r>
    </w:p>
    <w:p>
      <w:pPr>
        <w:pStyle w:val="Normal"/>
        <w:ind w:left="0" w:right="0" w:firstLine="24"/>
        <w:jc w:val="both"/>
        <w:rPr>
          <w:rFonts w:ascii="Marianne" w:hAnsi="Marianne"/>
          <w:sz w:val="21"/>
          <w:szCs w:val="21"/>
        </w:rPr>
      </w:pPr>
      <w:r>
        <w:rPr>
          <w:rFonts w:cs="Arial" w:ascii="Marianne" w:hAnsi="Marianne"/>
          <w:b/>
          <w:sz w:val="21"/>
          <w:szCs w:val="21"/>
        </w:rPr>
        <w:t xml:space="preserve">Article 6 : </w:t>
      </w:r>
      <w:r>
        <w:rPr>
          <w:rFonts w:cs="Arial" w:ascii="Marianne" w:hAnsi="Marianne"/>
          <w:bCs/>
          <w:sz w:val="21"/>
          <w:szCs w:val="21"/>
        </w:rPr>
        <w:t xml:space="preserve">Le secrétaire général de la mairie, </w:t>
      </w:r>
      <w:r>
        <w:rPr>
          <w:rFonts w:cs="Arial" w:ascii="Marianne" w:hAnsi="Marianne"/>
          <w:sz w:val="21"/>
          <w:szCs w:val="21"/>
        </w:rPr>
        <w:t>le chef de la brigade de gendarmerie ou le commissaire de police territorialement compétent, ainsi que l’exploitant de l’établissement susvisé sont chargés, chacun en ce qui le concerne, d’assurer l’exécution du présent arrêté.</w:t>
      </w:r>
    </w:p>
    <w:p>
      <w:pPr>
        <w:pStyle w:val="Normal"/>
        <w:jc w:val="both"/>
        <w:rPr>
          <w:rFonts w:ascii="Marianne" w:hAnsi="Marianne" w:cs="Arial"/>
          <w:sz w:val="21"/>
          <w:szCs w:val="21"/>
        </w:rPr>
      </w:pPr>
      <w:r>
        <w:rPr>
          <w:rFonts w:cs="Arial" w:ascii="Marianne" w:hAnsi="Marianne"/>
          <w:sz w:val="21"/>
          <w:szCs w:val="21"/>
        </w:rPr>
      </w:r>
    </w:p>
    <w:p>
      <w:pPr>
        <w:pStyle w:val="Normal"/>
        <w:ind w:left="24" w:right="0" w:firstLine="4932"/>
        <w:rPr>
          <w:rFonts w:ascii="Marianne" w:hAnsi="Marianne" w:cs="Arial"/>
          <w:sz w:val="21"/>
          <w:szCs w:val="21"/>
        </w:rPr>
      </w:pPr>
      <w:r>
        <w:rPr>
          <w:rFonts w:cs="Arial" w:ascii="Marianne" w:hAnsi="Marianne"/>
          <w:sz w:val="21"/>
          <w:szCs w:val="21"/>
        </w:rPr>
      </w:r>
    </w:p>
    <w:p>
      <w:pPr>
        <w:pStyle w:val="Normal"/>
        <w:ind w:left="24" w:right="0" w:firstLine="4932"/>
        <w:rPr>
          <w:rFonts w:ascii="Marianne" w:hAnsi="Marianne" w:cs="Arial"/>
          <w:sz w:val="21"/>
          <w:szCs w:val="21"/>
        </w:rPr>
      </w:pPr>
      <w:r>
        <w:rPr>
          <w:rFonts w:cs="Arial" w:ascii="Marianne" w:hAnsi="Marianne"/>
          <w:sz w:val="21"/>
          <w:szCs w:val="21"/>
        </w:rPr>
      </w:r>
    </w:p>
    <w:p>
      <w:pPr>
        <w:pStyle w:val="Normal"/>
        <w:widowControl/>
        <w:suppressAutoHyphens w:val="true"/>
        <w:bidi w:val="0"/>
        <w:spacing w:before="0" w:after="0"/>
        <w:ind w:left="5669" w:right="0" w:hanging="0"/>
        <w:jc w:val="left"/>
        <w:rPr>
          <w:rFonts w:ascii="Marianne" w:hAnsi="Marianne" w:cs="Arial"/>
          <w:sz w:val="21"/>
          <w:szCs w:val="21"/>
        </w:rPr>
      </w:pPr>
      <w:r>
        <w:rPr>
          <w:rFonts w:cs="Arial" w:ascii="Marianne" w:hAnsi="Marianne"/>
          <w:sz w:val="21"/>
          <w:szCs w:val="21"/>
        </w:rPr>
        <w:t>Fait à…, le…/…/…</w:t>
      </w:r>
    </w:p>
    <w:p>
      <w:pPr>
        <w:pStyle w:val="Normal"/>
        <w:widowControl/>
        <w:suppressAutoHyphens w:val="true"/>
        <w:bidi w:val="0"/>
        <w:spacing w:before="0" w:after="0"/>
        <w:ind w:left="5669" w:right="0" w:hanging="0"/>
        <w:jc w:val="left"/>
        <w:rPr>
          <w:rFonts w:ascii="Marianne" w:hAnsi="Marianne" w:cs="Arial"/>
          <w:sz w:val="21"/>
          <w:szCs w:val="21"/>
        </w:rPr>
      </w:pPr>
      <w:r>
        <w:rPr/>
      </w:r>
    </w:p>
    <w:p>
      <w:pPr>
        <w:pStyle w:val="Normal"/>
        <w:widowControl/>
        <w:suppressAutoHyphens w:val="true"/>
        <w:bidi w:val="0"/>
        <w:spacing w:before="0" w:after="0"/>
        <w:ind w:left="5669" w:right="0" w:hanging="0"/>
        <w:jc w:val="left"/>
        <w:rPr>
          <w:rFonts w:ascii="Marianne" w:hAnsi="Marianne" w:cs="Arial"/>
          <w:sz w:val="21"/>
          <w:szCs w:val="21"/>
        </w:rPr>
      </w:pPr>
      <w:r>
        <w:rPr/>
      </w:r>
    </w:p>
    <w:p>
      <w:pPr>
        <w:pStyle w:val="Normal"/>
        <w:widowControl/>
        <w:suppressAutoHyphens w:val="true"/>
        <w:bidi w:val="0"/>
        <w:spacing w:before="0" w:after="0"/>
        <w:ind w:left="5669" w:right="0" w:hanging="0"/>
        <w:jc w:val="left"/>
        <w:rPr>
          <w:rFonts w:ascii="Marianne" w:hAnsi="Marianne" w:cs="Arial"/>
          <w:sz w:val="21"/>
          <w:szCs w:val="21"/>
        </w:rPr>
      </w:pPr>
      <w:r>
        <w:rPr>
          <w:rFonts w:cs="Arial" w:ascii="Marianne" w:hAnsi="Marianne"/>
          <w:sz w:val="21"/>
          <w:szCs w:val="21"/>
        </w:rPr>
        <w:t>Le Maire,</w:t>
      </w:r>
    </w:p>
    <w:sectPr>
      <w:type w:val="nextPage"/>
      <w:pgSz w:w="11906" w:h="16838"/>
      <w:pgMar w:left="1134" w:right="1134" w:gutter="0" w:header="0" w:top="1438" w:footer="0" w:bottom="89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Marianne">
    <w:charset w:val="00"/>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fr-FR" w:eastAsia="zh-CN" w:bidi="ar-SA"/>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Policepardfaut">
    <w:name w:val="Police par défaut"/>
    <w:qFormat/>
    <w:rPr/>
  </w:style>
  <w:style w:type="paragraph" w:styleId="Titre">
    <w:name w:val="Titre"/>
    <w:basedOn w:val="Normal"/>
    <w:next w:val="Corpsdetexte"/>
    <w:qFormat/>
    <w:pPr>
      <w:keepNext w:val="true"/>
      <w:spacing w:before="240" w:after="120"/>
    </w:pPr>
    <w:rPr>
      <w:rFonts w:ascii="Liberation Sans;Arial" w:hAnsi="Liberation Sans;Arial"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14</TotalTime>
  <Application>LibreOffice/7.3.7.2.M4$Windows_X86_64 LibreOffice_project/527cb563abf888fee92f6078b4bfb61fd86b64d9</Application>
  <AppVersion>15.0000</AppVersion>
  <Pages>2</Pages>
  <Words>453</Words>
  <Characters>2508</Characters>
  <CharactersWithSpaces>2945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2021-04-08T16:10:41Z</dcterms:created>
  <dc:creator/>
  <dc:description/>
  <dc:language>fr-FR</dc:language>
  <cp:lastModifiedBy/>
  <dcterms:modified xsi:type="dcterms:W3CDTF">2023-11-22T13:58:50Z</dcterms:modified>
  <cp:revision>7</cp:revision>
  <dc:subject/>
  <dc:title>A R R E T E   </dc:title>
</cp:coreProperties>
</file>

<file path=docProps/custom.xml><?xml version="1.0" encoding="utf-8"?>
<Properties xmlns="http://schemas.openxmlformats.org/officeDocument/2006/custom-properties" xmlns:vt="http://schemas.openxmlformats.org/officeDocument/2006/docPropsVTypes"/>
</file>